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A4" w:rsidRDefault="00DC6AA4" w:rsidP="00DC6AA4">
      <w:pPr>
        <w:pStyle w:val="Default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2 </w:t>
      </w:r>
    </w:p>
    <w:p w:rsidR="00DC6AA4" w:rsidRDefault="00DC6AA4" w:rsidP="00DC6AA4">
      <w:pPr>
        <w:pStyle w:val="Default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Пресс-релиз</w:t>
      </w:r>
    </w:p>
    <w:p w:rsidR="00DC6AA4" w:rsidRPr="00DC6AA4" w:rsidRDefault="00DC6AA4" w:rsidP="00DC6AA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DC6AA4">
        <w:rPr>
          <w:sz w:val="28"/>
          <w:szCs w:val="28"/>
        </w:rPr>
        <w:t>не подлежит распространению до 8 апреля 2025 г.)</w:t>
      </w:r>
    </w:p>
    <w:bookmarkEnd w:id="0"/>
    <w:p w:rsidR="00DC6AA4" w:rsidRDefault="00DC6AA4" w:rsidP="00DC6AA4">
      <w:pPr>
        <w:pStyle w:val="Default"/>
        <w:jc w:val="center"/>
        <w:rPr>
          <w:b/>
          <w:bCs/>
          <w:sz w:val="28"/>
          <w:szCs w:val="28"/>
        </w:rPr>
      </w:pPr>
    </w:p>
    <w:p w:rsidR="00DC6AA4" w:rsidRDefault="00DC6AA4" w:rsidP="00DC6AA4">
      <w:pPr>
        <w:pStyle w:val="Default"/>
        <w:jc w:val="center"/>
        <w:rPr>
          <w:sz w:val="28"/>
          <w:szCs w:val="28"/>
        </w:rPr>
      </w:pPr>
    </w:p>
    <w:p w:rsidR="00DC6AA4" w:rsidRDefault="00DC6AA4" w:rsidP="00DC6AA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преддверии Всемирного квантового дня стартует всероссийский проект «Урок цифры» по квантовым технологиям</w:t>
      </w:r>
    </w:p>
    <w:p w:rsidR="00DC6AA4" w:rsidRDefault="00DC6AA4" w:rsidP="00DC6AA4">
      <w:pPr>
        <w:pStyle w:val="Default"/>
        <w:jc w:val="center"/>
        <w:rPr>
          <w:sz w:val="28"/>
          <w:szCs w:val="28"/>
        </w:rPr>
      </w:pPr>
    </w:p>
    <w:p w:rsidR="00DC6AA4" w:rsidRDefault="00DC6AA4" w:rsidP="00DC6AA4">
      <w:pPr>
        <w:pStyle w:val="Default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Школьникам расскажут о значении квантовых вычислений в создании материалов будущего </w:t>
      </w:r>
    </w:p>
    <w:p w:rsidR="00DC6AA4" w:rsidRDefault="00DC6AA4" w:rsidP="00DC6AA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 апреля 2025 г. стартует всероссийский проект «Урок цифры» по квантовым технологиям, который проводится АНО «Цифровая экономика» совместно с Государственной корпорацией по атомной энергии «</w:t>
      </w:r>
      <w:proofErr w:type="spellStart"/>
      <w:r>
        <w:rPr>
          <w:sz w:val="28"/>
          <w:szCs w:val="28"/>
        </w:rPr>
        <w:t>Росатом</w:t>
      </w:r>
      <w:proofErr w:type="spellEnd"/>
      <w:r>
        <w:rPr>
          <w:sz w:val="28"/>
          <w:szCs w:val="28"/>
        </w:rPr>
        <w:t xml:space="preserve">» (далее – </w:t>
      </w:r>
      <w:proofErr w:type="spellStart"/>
      <w:r>
        <w:rPr>
          <w:sz w:val="28"/>
          <w:szCs w:val="28"/>
        </w:rPr>
        <w:t>Госкорпорация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Росатом</w:t>
      </w:r>
      <w:proofErr w:type="spellEnd"/>
      <w:r>
        <w:rPr>
          <w:sz w:val="28"/>
          <w:szCs w:val="28"/>
        </w:rPr>
        <w:t xml:space="preserve">») при поддержке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и </w:t>
      </w:r>
      <w:proofErr w:type="spellStart"/>
      <w:r>
        <w:rPr>
          <w:sz w:val="28"/>
          <w:szCs w:val="28"/>
        </w:rPr>
        <w:t>Минцифры</w:t>
      </w:r>
      <w:proofErr w:type="spellEnd"/>
      <w:r>
        <w:rPr>
          <w:sz w:val="28"/>
          <w:szCs w:val="28"/>
        </w:rPr>
        <w:t xml:space="preserve"> России. Тема урока – «Квантовые вычисления и материалы будущего». </w:t>
      </w:r>
    </w:p>
    <w:p w:rsidR="00DC6AA4" w:rsidRDefault="00DC6AA4" w:rsidP="00DC6AA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«Квантовый марафон» будет проходить до 28 апреля. Он откроется федеральным «Уроком цифры» в Музее «АТОМ», участниками которого на площадке станут более 200 московских школьников, а ребята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более </w:t>
      </w:r>
      <w:proofErr w:type="gramStart"/>
      <w:r>
        <w:rPr>
          <w:sz w:val="28"/>
          <w:szCs w:val="28"/>
        </w:rPr>
        <w:t>чем</w:t>
      </w:r>
      <w:proofErr w:type="gramEnd"/>
      <w:r>
        <w:rPr>
          <w:sz w:val="28"/>
          <w:szCs w:val="28"/>
        </w:rPr>
        <w:t xml:space="preserve"> 200 школ страны подключатся онлайн. Мероприятие в «</w:t>
      </w:r>
      <w:proofErr w:type="spellStart"/>
      <w:r>
        <w:rPr>
          <w:sz w:val="28"/>
          <w:szCs w:val="28"/>
        </w:rPr>
        <w:t>АТОМе</w:t>
      </w:r>
      <w:proofErr w:type="spellEnd"/>
      <w:r>
        <w:rPr>
          <w:sz w:val="28"/>
          <w:szCs w:val="28"/>
        </w:rPr>
        <w:t xml:space="preserve">» предваряет Всемирный квантовый день, который отмечается 14 апреля. </w:t>
      </w:r>
    </w:p>
    <w:p w:rsidR="00DC6AA4" w:rsidRDefault="00DC6AA4" w:rsidP="00DC6AA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дальнейшем шествие квантового «Урока цифры» продолжится в различных регионах нашей страны. Школьникам расскажут о том, как применение квантовых вычислений повлияет на моделирование молекул и химических процессов и в будущем сделает возможным прорыв в достижении особых свойств материалов для дальнего космоса, энергетики, машиностроения, персонализированной медицины и фармацевтики. Ребята узнают, как новые материалы изменят непосредственно их жизнь: быт, мобильность и безопасность. </w:t>
      </w:r>
    </w:p>
    <w:p w:rsidR="00DC6AA4" w:rsidRDefault="00DC6AA4" w:rsidP="00DC6AA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Образовательный проект традиционно пройдет в гибридном формате. Педагоги в регионах получат методические материалы для проведения очных и дистанционных занятий. В ходе урока будет демонстрироваться специально созданный просветительский фильм, юные герои которого обсуждают с учеными вопросы о возможностях квантовых вычислений в создании новых материалов. Также участников урока ждут игровые тренажеры – интеллектуальные задания, решая которые, можно познакомиться с устройством квантового компьютера и применением различных материалов для решения различных прикладных задач. </w:t>
      </w:r>
    </w:p>
    <w:p w:rsidR="00DC6AA4" w:rsidRDefault="00DC6AA4" w:rsidP="00DC6AA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Гостями региональных открытых уроков станут молодые ученые «</w:t>
      </w:r>
      <w:proofErr w:type="spellStart"/>
      <w:r>
        <w:rPr>
          <w:sz w:val="28"/>
          <w:szCs w:val="28"/>
        </w:rPr>
        <w:t>Росатома</w:t>
      </w:r>
      <w:proofErr w:type="spellEnd"/>
      <w:r>
        <w:rPr>
          <w:sz w:val="28"/>
          <w:szCs w:val="28"/>
        </w:rPr>
        <w:t xml:space="preserve">», которые занимаются развитием квантового направления, а также лидеры Композитного дивизиона </w:t>
      </w:r>
      <w:proofErr w:type="spellStart"/>
      <w:r>
        <w:rPr>
          <w:sz w:val="28"/>
          <w:szCs w:val="28"/>
        </w:rPr>
        <w:t>Госкорпорации</w:t>
      </w:r>
      <w:proofErr w:type="spellEnd"/>
      <w:r>
        <w:rPr>
          <w:sz w:val="28"/>
          <w:szCs w:val="28"/>
        </w:rPr>
        <w:t xml:space="preserve">, на предприятиях которого создаются материалы будущего. Особое внимание школьников будет привлечено к междисциплинарному характеру индустрии новых материалов. </w:t>
      </w:r>
      <w:r>
        <w:rPr>
          <w:sz w:val="28"/>
          <w:szCs w:val="28"/>
        </w:rPr>
        <w:lastRenderedPageBreak/>
        <w:t xml:space="preserve">Ребятам расскажут, в каких российских вузах можно получить «профессии будущего» и как в России можно строить научную карьеру. </w:t>
      </w:r>
    </w:p>
    <w:p w:rsidR="00DC6AA4" w:rsidRDefault="00DC6AA4" w:rsidP="00DC6AA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Организаторами проекта «Урок цифры» являются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России, </w:t>
      </w:r>
      <w:proofErr w:type="spellStart"/>
      <w:r>
        <w:rPr>
          <w:sz w:val="28"/>
          <w:szCs w:val="28"/>
        </w:rPr>
        <w:t>Минцифры</w:t>
      </w:r>
      <w:proofErr w:type="spellEnd"/>
      <w:r>
        <w:rPr>
          <w:sz w:val="28"/>
          <w:szCs w:val="28"/>
        </w:rPr>
        <w:t xml:space="preserve"> России и АНО «Цифровая экономика» в партнерстве с ведущими российскими технологическими компаниями, реализуемого в поддержку федерального проекта «Кадры для цифровой трансформации» национального проекта «Экономика данных и цифровая трансформация государства», а также </w:t>
      </w:r>
      <w:r>
        <w:rPr>
          <w:color w:val="auto"/>
          <w:sz w:val="28"/>
          <w:szCs w:val="28"/>
        </w:rPr>
        <w:t xml:space="preserve">национальной цели «Технологическое лидерство». </w:t>
      </w:r>
      <w:proofErr w:type="spellStart"/>
      <w:r>
        <w:rPr>
          <w:color w:val="auto"/>
          <w:sz w:val="28"/>
          <w:szCs w:val="28"/>
        </w:rPr>
        <w:t>Госкорпорация</w:t>
      </w:r>
      <w:proofErr w:type="spellEnd"/>
      <w:r>
        <w:rPr>
          <w:color w:val="auto"/>
          <w:sz w:val="28"/>
          <w:szCs w:val="28"/>
        </w:rPr>
        <w:t xml:space="preserve"> «</w:t>
      </w:r>
      <w:proofErr w:type="spellStart"/>
      <w:r>
        <w:rPr>
          <w:color w:val="auto"/>
          <w:sz w:val="28"/>
          <w:szCs w:val="28"/>
        </w:rPr>
        <w:t>Росатом</w:t>
      </w:r>
      <w:proofErr w:type="spellEnd"/>
      <w:r>
        <w:rPr>
          <w:color w:val="auto"/>
          <w:sz w:val="28"/>
          <w:szCs w:val="28"/>
        </w:rPr>
        <w:t xml:space="preserve">» выступает партнером урока по квантовым технологиям. </w:t>
      </w:r>
    </w:p>
    <w:p w:rsidR="00DC6AA4" w:rsidRDefault="00DC6AA4" w:rsidP="00DC6AA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Популяризация квантовых технологий среди школьников и студентов с целью дальнейшего формирования кадрового резерва квантовой индустрии – одна из ключевых задач </w:t>
      </w:r>
      <w:proofErr w:type="spellStart"/>
      <w:r>
        <w:rPr>
          <w:color w:val="auto"/>
          <w:sz w:val="28"/>
          <w:szCs w:val="28"/>
        </w:rPr>
        <w:t>Госкорпорации</w:t>
      </w:r>
      <w:proofErr w:type="spellEnd"/>
      <w:r>
        <w:rPr>
          <w:color w:val="auto"/>
          <w:sz w:val="28"/>
          <w:szCs w:val="28"/>
        </w:rPr>
        <w:t xml:space="preserve"> «</w:t>
      </w:r>
      <w:proofErr w:type="spellStart"/>
      <w:r>
        <w:rPr>
          <w:color w:val="auto"/>
          <w:sz w:val="28"/>
          <w:szCs w:val="28"/>
        </w:rPr>
        <w:t>Росатом</w:t>
      </w:r>
      <w:proofErr w:type="spellEnd"/>
      <w:r>
        <w:rPr>
          <w:color w:val="auto"/>
          <w:sz w:val="28"/>
          <w:szCs w:val="28"/>
        </w:rPr>
        <w:t xml:space="preserve">» в рамках реализации дорожной карты «Квантовые вычисления» на период до 2030 года. </w:t>
      </w:r>
    </w:p>
    <w:p w:rsidR="00DC6AA4" w:rsidRDefault="00DC6AA4" w:rsidP="00DC6AA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«Урок цифры» начинался семь лет назад как совместная инициатива государства и крупных компаний, направленная на раннюю профориентацию российских школьников. Сегодня это уже широкое просветительское движение, привлекающее юных энтузиастов в сферу технологий будущего. За прошедшие годы только в квантовом уроке приняли участие более 8,5 </w:t>
      </w:r>
      <w:proofErr w:type="gramStart"/>
      <w:r>
        <w:rPr>
          <w:i/>
          <w:iCs/>
          <w:color w:val="auto"/>
          <w:sz w:val="28"/>
          <w:szCs w:val="28"/>
        </w:rPr>
        <w:t>млн</w:t>
      </w:r>
      <w:proofErr w:type="gramEnd"/>
      <w:r>
        <w:rPr>
          <w:i/>
          <w:iCs/>
          <w:color w:val="auto"/>
          <w:sz w:val="28"/>
          <w:szCs w:val="28"/>
        </w:rPr>
        <w:t xml:space="preserve"> школьников. Международные квантовые уроки прошли за рубежом – в Беларуси и Узбекистане. В минувшем году на «Ледоколе знаний» в акватории Северного Ледовитого океана состоялся самый северный квантовый урок. Это свидетельствует о том, что инициатива нашла отклик в сердцах детей – им интересен разговор о будущем, они думают о том, как его строить. Ведь квантовые технологии находятся в фокусе грядущей мировой трансформации, и здесь - быть одной из стартовых площадок для взлета наших будущих звезд науки и инженерии. Ведь квантовые технологии находятся в фокусе будущей мировой трансформации, и сегодняшние участники Урока станут архитекторами этих изменений, будущими звездами науки и инженерии»</w:t>
      </w:r>
      <w:r>
        <w:rPr>
          <w:color w:val="auto"/>
          <w:sz w:val="28"/>
          <w:szCs w:val="28"/>
        </w:rPr>
        <w:t xml:space="preserve">, – отметила </w:t>
      </w:r>
      <w:r>
        <w:rPr>
          <w:b/>
          <w:bCs/>
          <w:color w:val="auto"/>
          <w:sz w:val="28"/>
          <w:szCs w:val="28"/>
        </w:rPr>
        <w:t xml:space="preserve">Екатерина Солнцева, директор по квантовым технологиям </w:t>
      </w:r>
      <w:proofErr w:type="spellStart"/>
      <w:r>
        <w:rPr>
          <w:b/>
          <w:bCs/>
          <w:color w:val="auto"/>
          <w:sz w:val="28"/>
          <w:szCs w:val="28"/>
        </w:rPr>
        <w:t>Госкорпорации</w:t>
      </w:r>
      <w:proofErr w:type="spellEnd"/>
      <w:r>
        <w:rPr>
          <w:b/>
          <w:bCs/>
          <w:color w:val="auto"/>
          <w:sz w:val="28"/>
          <w:szCs w:val="28"/>
        </w:rPr>
        <w:t xml:space="preserve"> «</w:t>
      </w:r>
      <w:proofErr w:type="spellStart"/>
      <w:r>
        <w:rPr>
          <w:b/>
          <w:bCs/>
          <w:color w:val="auto"/>
          <w:sz w:val="28"/>
          <w:szCs w:val="28"/>
        </w:rPr>
        <w:t>Росатом</w:t>
      </w:r>
      <w:proofErr w:type="spellEnd"/>
      <w:r>
        <w:rPr>
          <w:b/>
          <w:bCs/>
          <w:color w:val="auto"/>
          <w:sz w:val="28"/>
          <w:szCs w:val="28"/>
        </w:rPr>
        <w:t xml:space="preserve">». </w:t>
      </w:r>
    </w:p>
    <w:p w:rsidR="00DC6AA4" w:rsidRDefault="00DC6AA4" w:rsidP="00DC6AA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«Квантовые технологии в современном мире – одно из ярких </w:t>
      </w:r>
      <w:proofErr w:type="spellStart"/>
      <w:r>
        <w:rPr>
          <w:i/>
          <w:iCs/>
          <w:color w:val="auto"/>
          <w:sz w:val="28"/>
          <w:szCs w:val="28"/>
        </w:rPr>
        <w:t>техлидерских</w:t>
      </w:r>
      <w:proofErr w:type="spellEnd"/>
      <w:r>
        <w:rPr>
          <w:i/>
          <w:iCs/>
          <w:color w:val="auto"/>
          <w:sz w:val="28"/>
          <w:szCs w:val="28"/>
        </w:rPr>
        <w:t xml:space="preserve"> направлений, которое сегодня развивается ускоренными темпами и формирует задел для достижения нашей </w:t>
      </w:r>
      <w:proofErr w:type="spellStart"/>
      <w:r>
        <w:rPr>
          <w:i/>
          <w:iCs/>
          <w:color w:val="auto"/>
          <w:sz w:val="28"/>
          <w:szCs w:val="28"/>
        </w:rPr>
        <w:t>импортонезависимости</w:t>
      </w:r>
      <w:proofErr w:type="spellEnd"/>
      <w:r>
        <w:rPr>
          <w:i/>
          <w:iCs/>
          <w:color w:val="auto"/>
          <w:sz w:val="28"/>
          <w:szCs w:val="28"/>
        </w:rPr>
        <w:t xml:space="preserve"> в ближайшем будущем. Мы в АНО ЦЭ изучаем возможные сценарии внедрения и использования «квантов» в различных отраслях экономики, в бизнесе, в социальной сфере. А благодаря «Уроку цифры» от </w:t>
      </w:r>
      <w:proofErr w:type="spellStart"/>
      <w:r>
        <w:rPr>
          <w:i/>
          <w:iCs/>
          <w:color w:val="auto"/>
          <w:sz w:val="28"/>
          <w:szCs w:val="28"/>
        </w:rPr>
        <w:t>Росатома</w:t>
      </w:r>
      <w:proofErr w:type="spellEnd"/>
      <w:r>
        <w:rPr>
          <w:i/>
          <w:iCs/>
          <w:color w:val="auto"/>
          <w:sz w:val="28"/>
          <w:szCs w:val="28"/>
        </w:rPr>
        <w:t xml:space="preserve"> помогаем самым юным будущим </w:t>
      </w:r>
      <w:proofErr w:type="spellStart"/>
      <w:r>
        <w:rPr>
          <w:i/>
          <w:iCs/>
          <w:color w:val="auto"/>
          <w:sz w:val="28"/>
          <w:szCs w:val="28"/>
        </w:rPr>
        <w:t>техлидерам</w:t>
      </w:r>
      <w:proofErr w:type="spellEnd"/>
      <w:r>
        <w:rPr>
          <w:i/>
          <w:iCs/>
          <w:color w:val="auto"/>
          <w:sz w:val="28"/>
          <w:szCs w:val="28"/>
        </w:rPr>
        <w:t xml:space="preserve">, школьникам, узнать о передовых технологиях и сферах применения квантовых вычислений, заинтересоваться этой темой и, возможно, связать свое будущее с этим направлением. Вовлечение ребят в повестку «цифры» и «квантов» – важный шаг для формирования квалифицированного кадрового потенциала для развития нашей ИТ-отрасли», </w:t>
      </w:r>
      <w:r>
        <w:rPr>
          <w:color w:val="auto"/>
          <w:sz w:val="28"/>
          <w:szCs w:val="28"/>
        </w:rPr>
        <w:t xml:space="preserve">– отметил </w:t>
      </w:r>
      <w:r>
        <w:rPr>
          <w:b/>
          <w:bCs/>
          <w:color w:val="auto"/>
          <w:sz w:val="28"/>
          <w:szCs w:val="28"/>
        </w:rPr>
        <w:t xml:space="preserve">генеральный директор АНО «Цифровая экономика» Сергей Плуготаренко. </w:t>
      </w:r>
    </w:p>
    <w:p w:rsidR="00DC6AA4" w:rsidRDefault="00DC6AA4" w:rsidP="00DC6AA4">
      <w:pPr>
        <w:pStyle w:val="Default"/>
        <w:rPr>
          <w:i/>
          <w:iCs/>
          <w:color w:val="auto"/>
          <w:sz w:val="23"/>
          <w:szCs w:val="23"/>
        </w:rPr>
      </w:pPr>
    </w:p>
    <w:p w:rsidR="00DC6AA4" w:rsidRDefault="00DC6AA4" w:rsidP="00DC6AA4">
      <w:pPr>
        <w:pStyle w:val="Default"/>
        <w:rPr>
          <w:i/>
          <w:iCs/>
          <w:color w:val="auto"/>
          <w:sz w:val="23"/>
          <w:szCs w:val="23"/>
        </w:rPr>
      </w:pPr>
      <w:proofErr w:type="spellStart"/>
      <w:r>
        <w:rPr>
          <w:i/>
          <w:iCs/>
          <w:color w:val="auto"/>
          <w:sz w:val="23"/>
          <w:szCs w:val="23"/>
        </w:rPr>
        <w:t>Справочно</w:t>
      </w:r>
      <w:proofErr w:type="spellEnd"/>
      <w:r>
        <w:rPr>
          <w:i/>
          <w:iCs/>
          <w:color w:val="auto"/>
          <w:sz w:val="23"/>
          <w:szCs w:val="23"/>
        </w:rPr>
        <w:t xml:space="preserve">: </w:t>
      </w:r>
    </w:p>
    <w:p w:rsidR="00DC6AA4" w:rsidRDefault="00DC6AA4" w:rsidP="00DC6AA4">
      <w:pPr>
        <w:pStyle w:val="Default"/>
        <w:rPr>
          <w:color w:val="auto"/>
          <w:sz w:val="23"/>
          <w:szCs w:val="23"/>
        </w:rPr>
      </w:pPr>
    </w:p>
    <w:p w:rsidR="00DC6AA4" w:rsidRDefault="00DC6AA4" w:rsidP="00DC6AA4">
      <w:pPr>
        <w:pStyle w:val="Default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Госкорпорация</w:t>
      </w:r>
      <w:proofErr w:type="spellEnd"/>
      <w:r>
        <w:rPr>
          <w:color w:val="auto"/>
          <w:sz w:val="23"/>
          <w:szCs w:val="23"/>
        </w:rPr>
        <w:t xml:space="preserve"> «</w:t>
      </w:r>
      <w:proofErr w:type="spellStart"/>
      <w:r>
        <w:rPr>
          <w:color w:val="auto"/>
          <w:sz w:val="23"/>
          <w:szCs w:val="23"/>
        </w:rPr>
        <w:t>Росатом</w:t>
      </w:r>
      <w:proofErr w:type="spellEnd"/>
      <w:r>
        <w:rPr>
          <w:color w:val="auto"/>
          <w:sz w:val="23"/>
          <w:szCs w:val="23"/>
        </w:rPr>
        <w:t>» – глобальный технологический многопрофильный холдинг, объединяющий активы в энергетике, машиностроении, строительстве. Включает в себя более 450 предприятий и организаций, в которых работает около 400 тыс. человек. С 2020 года «</w:t>
      </w:r>
      <w:proofErr w:type="spellStart"/>
      <w:r>
        <w:rPr>
          <w:color w:val="auto"/>
          <w:sz w:val="23"/>
          <w:szCs w:val="23"/>
        </w:rPr>
        <w:t>Росатом</w:t>
      </w:r>
      <w:proofErr w:type="spellEnd"/>
      <w:r>
        <w:rPr>
          <w:color w:val="auto"/>
          <w:sz w:val="23"/>
          <w:szCs w:val="23"/>
        </w:rPr>
        <w:t xml:space="preserve">» отвечает за реализацию дорожной карты (далее – ДК) по развитию высокотехнологичной области «Квантовые вычисления». </w:t>
      </w:r>
      <w:proofErr w:type="spellStart"/>
      <w:r>
        <w:rPr>
          <w:color w:val="auto"/>
          <w:sz w:val="23"/>
          <w:szCs w:val="23"/>
        </w:rPr>
        <w:t>Паритетно</w:t>
      </w:r>
      <w:proofErr w:type="spellEnd"/>
      <w:r>
        <w:rPr>
          <w:color w:val="auto"/>
          <w:sz w:val="23"/>
          <w:szCs w:val="23"/>
        </w:rPr>
        <w:t xml:space="preserve"> с государством </w:t>
      </w:r>
      <w:proofErr w:type="spellStart"/>
      <w:r>
        <w:rPr>
          <w:color w:val="auto"/>
          <w:sz w:val="23"/>
          <w:szCs w:val="23"/>
        </w:rPr>
        <w:t>госкорпорация</w:t>
      </w:r>
      <w:proofErr w:type="spellEnd"/>
      <w:r>
        <w:rPr>
          <w:color w:val="auto"/>
          <w:sz w:val="23"/>
          <w:szCs w:val="23"/>
        </w:rPr>
        <w:t xml:space="preserve"> вкладывает собственные внебюджетные средства в реализацию ДК: общий объем финансирования на 2020 – 2024 годы составил 24 </w:t>
      </w:r>
      <w:proofErr w:type="gramStart"/>
      <w:r>
        <w:rPr>
          <w:color w:val="auto"/>
          <w:sz w:val="23"/>
          <w:szCs w:val="23"/>
        </w:rPr>
        <w:t>млрд</w:t>
      </w:r>
      <w:proofErr w:type="gramEnd"/>
      <w:r>
        <w:rPr>
          <w:color w:val="auto"/>
          <w:sz w:val="23"/>
          <w:szCs w:val="23"/>
        </w:rPr>
        <w:t xml:space="preserve"> рублей, из которых 12 млрд было вложено «</w:t>
      </w:r>
      <w:proofErr w:type="spellStart"/>
      <w:r>
        <w:rPr>
          <w:color w:val="auto"/>
          <w:sz w:val="23"/>
          <w:szCs w:val="23"/>
        </w:rPr>
        <w:t>Росатомом</w:t>
      </w:r>
      <w:proofErr w:type="spellEnd"/>
      <w:r>
        <w:rPr>
          <w:color w:val="auto"/>
          <w:sz w:val="23"/>
          <w:szCs w:val="23"/>
        </w:rPr>
        <w:t xml:space="preserve">». Важной задачей ДК стало создание российского квантового компьютера. Проект реализуется научными коллективами Российского квантового центра (РКЦ), Физического института имени Лебедева РАН (ФИАН), МГУ имени М.В. Ломоносова, Университета МИСИС, МФТИ и других ведущих научных центров. В 2024 году в рамках ДК был создан российский 50-кубитный квантовый компьютер на ионах (учеными ФИАН и РКЦ), а также прототип 50-кубитного квантового вычислителя на одиночных нейтральных атомах рубидия (учеными МГУ и РКЦ). В целом Россия, наряду с США и Китаем, находится в числе трех стран-лидеров, создавших квантовые компьютеры на всех четырех платформах, которые считаются в мире приоритетными в качестве основы для квантовых вычислителей: сверхпроводники, ионы, нейтральные атомы и фотоны. Важным результатом реализации квантовой ДК является создание уникального коллектива ученых и инженеров, в который входят более 1000 специалистов, включая порядка 600 ученых. Создание квантовых вычислителей сопровождается формированием в России системы квантового образования, которая охватывает среднее и высшее профессиональное образование, а также усилия по переподготовке учительского состава. Реализация дорожной карты по квантовым вычислениям на 2025 – 2030 гг. будет нацелена на достижение качественных эффектов развития квантовых технологий в России. Главное в этом направлении – овладение практикой промышленного использования квантовых технологий. </w:t>
      </w:r>
    </w:p>
    <w:p w:rsidR="00DC6AA4" w:rsidRDefault="00DC6AA4" w:rsidP="00DC6AA4">
      <w:pPr>
        <w:rPr>
          <w:sz w:val="23"/>
          <w:szCs w:val="23"/>
        </w:rPr>
      </w:pPr>
    </w:p>
    <w:p w:rsidR="00DC6AA4" w:rsidRDefault="00DC6AA4" w:rsidP="00DC6AA4">
      <w:pPr>
        <w:pStyle w:val="Default"/>
        <w:jc w:val="both"/>
        <w:rPr>
          <w:sz w:val="23"/>
          <w:szCs w:val="23"/>
        </w:rPr>
      </w:pPr>
      <w:r>
        <w:rPr>
          <w:color w:val="auto"/>
          <w:sz w:val="23"/>
          <w:szCs w:val="23"/>
        </w:rPr>
        <w:t>Проект «Урок цифры» реализуется в поддержку федерального проекта «Кадры для цифровой трансформации» национального проекта «Экономика данных и цифровая трансформация государства», а также национальной цели «Технологическое лидерство». Занятия на тематических тренажёрах проекта проводятся в виде увлекательных онлайн-игр для трёх возрастных групп: учащихся младшей, средней и старшей школы. Методические материалы уроков остаются в доступе на сайте проекта и охватывают широкий круг тематик: алгоритмы, кодирование, командная разработка, безопасность в Интернете, управление проектами, искусственный интеллект, машинное обучение, персональные помощники,</w:t>
      </w:r>
      <w:r w:rsidRPr="00DC6AA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помощники, сети и облачные технологии, большие данные, беспилотный транспорт, </w:t>
      </w:r>
      <w:proofErr w:type="spellStart"/>
      <w:r>
        <w:rPr>
          <w:sz w:val="23"/>
          <w:szCs w:val="23"/>
        </w:rPr>
        <w:t>нейросети</w:t>
      </w:r>
      <w:proofErr w:type="spellEnd"/>
      <w:r>
        <w:rPr>
          <w:sz w:val="23"/>
          <w:szCs w:val="23"/>
        </w:rPr>
        <w:t xml:space="preserve"> и коммуникации, приватность в цифровом мире. Инициаторы «Урока цифры» – </w:t>
      </w:r>
      <w:proofErr w:type="spellStart"/>
      <w:r>
        <w:rPr>
          <w:sz w:val="23"/>
          <w:szCs w:val="23"/>
        </w:rPr>
        <w:t>Минпросвещения</w:t>
      </w:r>
      <w:proofErr w:type="spellEnd"/>
      <w:r>
        <w:rPr>
          <w:sz w:val="23"/>
          <w:szCs w:val="23"/>
        </w:rPr>
        <w:t xml:space="preserve"> России, </w:t>
      </w:r>
      <w:proofErr w:type="spellStart"/>
      <w:r>
        <w:rPr>
          <w:sz w:val="23"/>
          <w:szCs w:val="23"/>
        </w:rPr>
        <w:t>Минцифры</w:t>
      </w:r>
      <w:proofErr w:type="spellEnd"/>
      <w:r>
        <w:rPr>
          <w:sz w:val="23"/>
          <w:szCs w:val="23"/>
        </w:rPr>
        <w:t xml:space="preserve"> России и АНО «Цифровая экономика». Задачами проекта являются развитие у школьников цифровых компетенций и ранняя профориентация: уроки помогают детям сориентироваться в мире профессий, связанных с компьютерными технологиями и программированием. Партнёрами проекта в 2024/25 учебном году выступают «</w:t>
      </w:r>
      <w:proofErr w:type="spellStart"/>
      <w:r>
        <w:rPr>
          <w:sz w:val="23"/>
          <w:szCs w:val="23"/>
        </w:rPr>
        <w:t>Росатом</w:t>
      </w:r>
      <w:proofErr w:type="spellEnd"/>
      <w:r>
        <w:rPr>
          <w:sz w:val="23"/>
          <w:szCs w:val="23"/>
        </w:rPr>
        <w:t xml:space="preserve">», «Лаборатория Касперского», Благотворительный фонд Сбербанка «Вклад в будущее», фирма «1С», компании Яндекс, VK, «Группа Астра», </w:t>
      </w:r>
      <w:proofErr w:type="spellStart"/>
      <w:r>
        <w:rPr>
          <w:sz w:val="23"/>
          <w:szCs w:val="23"/>
        </w:rPr>
        <w:t>Авито</w:t>
      </w:r>
      <w:proofErr w:type="spellEnd"/>
      <w:r>
        <w:rPr>
          <w:sz w:val="23"/>
          <w:szCs w:val="23"/>
        </w:rPr>
        <w:t xml:space="preserve">. </w:t>
      </w:r>
    </w:p>
    <w:sectPr w:rsidR="00DC6AA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AA4" w:rsidRDefault="00DC6AA4" w:rsidP="00DC6AA4">
      <w:pPr>
        <w:spacing w:after="0" w:line="240" w:lineRule="auto"/>
      </w:pPr>
      <w:r>
        <w:separator/>
      </w:r>
    </w:p>
  </w:endnote>
  <w:endnote w:type="continuationSeparator" w:id="0">
    <w:p w:rsidR="00DC6AA4" w:rsidRDefault="00DC6AA4" w:rsidP="00DC6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AA4" w:rsidRDefault="00DC6AA4" w:rsidP="00DC6AA4">
    <w:r>
      <w:rPr>
        <w:b/>
        <w:bCs/>
        <w:sz w:val="28"/>
        <w:szCs w:val="28"/>
      </w:rPr>
      <w:t>*Пресс-релиз не подлежит распространению до 8 апреля 2025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AA4" w:rsidRDefault="00DC6AA4" w:rsidP="00DC6AA4">
      <w:pPr>
        <w:spacing w:after="0" w:line="240" w:lineRule="auto"/>
      </w:pPr>
      <w:r>
        <w:separator/>
      </w:r>
    </w:p>
  </w:footnote>
  <w:footnote w:type="continuationSeparator" w:id="0">
    <w:p w:rsidR="00DC6AA4" w:rsidRDefault="00DC6AA4" w:rsidP="00DC6A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A4"/>
    <w:rsid w:val="00331016"/>
    <w:rsid w:val="0050720B"/>
    <w:rsid w:val="00DC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6AA4"/>
  </w:style>
  <w:style w:type="paragraph" w:styleId="a5">
    <w:name w:val="footer"/>
    <w:basedOn w:val="a"/>
    <w:link w:val="a6"/>
    <w:uiPriority w:val="99"/>
    <w:unhideWhenUsed/>
    <w:rsid w:val="00DC6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6AA4"/>
  </w:style>
  <w:style w:type="paragraph" w:customStyle="1" w:styleId="Default">
    <w:name w:val="Default"/>
    <w:rsid w:val="00DC6A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6AA4"/>
  </w:style>
  <w:style w:type="paragraph" w:styleId="a5">
    <w:name w:val="footer"/>
    <w:basedOn w:val="a"/>
    <w:link w:val="a6"/>
    <w:uiPriority w:val="99"/>
    <w:unhideWhenUsed/>
    <w:rsid w:val="00DC6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6AA4"/>
  </w:style>
  <w:style w:type="paragraph" w:customStyle="1" w:styleId="Default">
    <w:name w:val="Default"/>
    <w:rsid w:val="00DC6A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Завьялова</dc:creator>
  <cp:lastModifiedBy>Лариса Завьялова</cp:lastModifiedBy>
  <cp:revision>1</cp:revision>
  <dcterms:created xsi:type="dcterms:W3CDTF">2025-03-28T08:33:00Z</dcterms:created>
  <dcterms:modified xsi:type="dcterms:W3CDTF">2025-03-28T13:47:00Z</dcterms:modified>
</cp:coreProperties>
</file>